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3" w:type="dxa"/>
        <w:tblInd w:w="-29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074"/>
        <w:gridCol w:w="6999"/>
      </w:tblGrid>
      <w:tr w:rsidR="002074B5" w:rsidRPr="00A72184" w14:paraId="10A6735A" w14:textId="77777777" w:rsidTr="00AE1082">
        <w:trPr>
          <w:trHeight w:val="1"/>
        </w:trPr>
        <w:tc>
          <w:tcPr>
            <w:tcW w:w="2074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548212AA" w14:textId="77777777" w:rsidR="002074B5" w:rsidRDefault="00DC0545">
            <w:pPr>
              <w:tabs>
                <w:tab w:val="left" w:pos="720"/>
                <w:tab w:val="center" w:pos="4320"/>
                <w:tab w:val="right" w:pos="8640"/>
              </w:tabs>
              <w:spacing w:after="120" w:line="312" w:lineRule="auto"/>
              <w:jc w:val="center"/>
              <w:rPr>
                <w:rFonts w:ascii="Calibri" w:eastAsia="Calibri" w:hAnsi="Calibri" w:cs="Calibri"/>
              </w:rPr>
            </w:pPr>
            <w:r>
              <w:object w:dxaOrig="1411" w:dyaOrig="1440" w14:anchorId="34CFCDD1">
                <v:rect id="rectole0000000000" o:spid="_x0000_i1025" style="width:70pt;height:1in" o:ole="" o:preferrelative="t" stroked="f">
                  <v:imagedata r:id="rId4" o:title=""/>
                </v:rect>
                <o:OLEObject Type="Embed" ProgID="StaticMetafile" ShapeID="rectole0000000000" DrawAspect="Content" ObjectID="_1853910362" r:id="rId5"/>
              </w:object>
            </w:r>
          </w:p>
        </w:tc>
        <w:tc>
          <w:tcPr>
            <w:tcW w:w="6999" w:type="dxa"/>
            <w:shd w:val="clear" w:color="000000" w:fill="FFFFFF"/>
            <w:tcMar>
              <w:left w:w="108" w:type="dxa"/>
              <w:right w:w="108" w:type="dxa"/>
            </w:tcMar>
            <w:vAlign w:val="center"/>
          </w:tcPr>
          <w:p w14:paraId="1D12E2D8" w14:textId="77777777" w:rsidR="002074B5" w:rsidRPr="00DC0545" w:rsidRDefault="00DC0545">
            <w:pPr>
              <w:tabs>
                <w:tab w:val="left" w:pos="720"/>
                <w:tab w:val="center" w:pos="4320"/>
                <w:tab w:val="right" w:pos="8640"/>
              </w:tabs>
              <w:spacing w:after="120" w:line="312" w:lineRule="auto"/>
              <w:jc w:val="both"/>
              <w:rPr>
                <w:rFonts w:ascii="Times New Roman" w:eastAsia="Times New Roman" w:hAnsi="Times New Roman" w:cs="Times New Roman"/>
                <w:b/>
                <w:lang w:val="el-GR"/>
              </w:rPr>
            </w:pPr>
            <w:r w:rsidRPr="00DC0545">
              <w:rPr>
                <w:rFonts w:ascii="Times New Roman" w:eastAsia="Times New Roman" w:hAnsi="Times New Roman" w:cs="Times New Roman"/>
                <w:b/>
                <w:lang w:val="el-GR"/>
              </w:rPr>
              <w:t>ΠΟΛΥΤΕΧΝΙΚΗ ΣΧΟΛΗ</w:t>
            </w:r>
          </w:p>
          <w:p w14:paraId="78953F33" w14:textId="77777777" w:rsidR="002074B5" w:rsidRPr="00DC0545" w:rsidRDefault="00DC0545">
            <w:pPr>
              <w:tabs>
                <w:tab w:val="left" w:pos="720"/>
                <w:tab w:val="center" w:pos="4320"/>
                <w:tab w:val="right" w:pos="8640"/>
              </w:tabs>
              <w:spacing w:after="120" w:line="312" w:lineRule="auto"/>
              <w:jc w:val="both"/>
              <w:rPr>
                <w:lang w:val="el-GR"/>
              </w:rPr>
            </w:pPr>
            <w:r w:rsidRPr="00DC0545">
              <w:rPr>
                <w:rFonts w:ascii="Times New Roman" w:eastAsia="Times New Roman" w:hAnsi="Times New Roman" w:cs="Times New Roman"/>
                <w:b/>
                <w:lang w:val="el-GR"/>
              </w:rPr>
              <w:t>ΤΜΗΜΑ ΗΛΕΚΤΡΟΛΟΓΩΝ ΜΗΧΑΝΙΚΩΝ ΚΑΙ ΜΗΧΑΝΙΚΩΝ Η/Υ</w:t>
            </w:r>
          </w:p>
        </w:tc>
      </w:tr>
    </w:tbl>
    <w:p w14:paraId="5CA405DB" w14:textId="77777777" w:rsidR="002074B5" w:rsidRPr="00DC0545" w:rsidRDefault="002074B5">
      <w:pPr>
        <w:spacing w:line="278" w:lineRule="auto"/>
        <w:jc w:val="both"/>
        <w:rPr>
          <w:rFonts w:ascii="Times New Roman" w:eastAsia="Times New Roman" w:hAnsi="Times New Roman" w:cs="Times New Roman"/>
          <w:sz w:val="24"/>
          <w:lang w:val="el-GR"/>
        </w:rPr>
      </w:pPr>
    </w:p>
    <w:p w14:paraId="1B818B50" w14:textId="77777777" w:rsidR="002074B5" w:rsidRPr="00AE1082" w:rsidRDefault="00DC0545">
      <w:pPr>
        <w:spacing w:line="278" w:lineRule="auto"/>
        <w:jc w:val="center"/>
        <w:rPr>
          <w:rFonts w:ascii="Times New Roman" w:eastAsia="Times New Roman" w:hAnsi="Times New Roman" w:cs="Times New Roman"/>
          <w:b/>
          <w:bCs/>
          <w:sz w:val="28"/>
          <w:lang w:val="el-GR"/>
        </w:rPr>
      </w:pPr>
      <w:r w:rsidRPr="00AE1082">
        <w:rPr>
          <w:rFonts w:ascii="Times New Roman" w:eastAsia="Times New Roman" w:hAnsi="Times New Roman" w:cs="Times New Roman"/>
          <w:b/>
          <w:bCs/>
          <w:sz w:val="28"/>
          <w:lang w:val="el-GR"/>
        </w:rPr>
        <w:t>Ανακοίνωση Παρουσίασης Διπλωματικής Εργασίας</w:t>
      </w:r>
    </w:p>
    <w:p w14:paraId="14A8EA80" w14:textId="77777777" w:rsidR="00AE1082" w:rsidRPr="00DC0545" w:rsidRDefault="00AE1082">
      <w:pPr>
        <w:spacing w:line="278" w:lineRule="auto"/>
        <w:jc w:val="center"/>
        <w:rPr>
          <w:rFonts w:ascii="Times New Roman" w:eastAsia="Times New Roman" w:hAnsi="Times New Roman" w:cs="Times New Roman"/>
          <w:sz w:val="28"/>
          <w:lang w:val="el-GR"/>
        </w:rPr>
      </w:pPr>
    </w:p>
    <w:p w14:paraId="56B1A3D3" w14:textId="7A1DB75E" w:rsidR="00340A3F" w:rsidRPr="00A72184" w:rsidRDefault="005E4AC8" w:rsidP="007C1F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/>
        </w:rPr>
      </w:pPr>
      <w:r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Ο φοιτητής </w:t>
      </w:r>
      <w:r w:rsidR="00DC0545"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του τμήματος ΗΜΜΥ </w:t>
      </w:r>
      <w:r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κος </w:t>
      </w:r>
      <w:r w:rsidR="00A72184">
        <w:rPr>
          <w:rFonts w:ascii="Times New Roman" w:eastAsia="Times New Roman" w:hAnsi="Times New Roman" w:cs="Times New Roman"/>
          <w:sz w:val="20"/>
          <w:szCs w:val="20"/>
          <w:lang w:val="el-GR"/>
        </w:rPr>
        <w:t>Κωνσταντίνος Τσιάτσιος</w:t>
      </w:r>
      <w:r w:rsidR="006C4890" w:rsidRPr="00340A3F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 </w:t>
      </w:r>
      <w:r w:rsidR="00340A3F" w:rsidRPr="00340A3F">
        <w:rPr>
          <w:rFonts w:ascii="Times New Roman" w:eastAsia="Times New Roman" w:hAnsi="Times New Roman" w:cs="Times New Roman"/>
          <w:sz w:val="20"/>
          <w:szCs w:val="20"/>
          <w:lang w:val="el-GR"/>
        </w:rPr>
        <w:t>(ΤΗ20</w:t>
      </w:r>
      <w:r w:rsidR="00A72184">
        <w:rPr>
          <w:rFonts w:ascii="Times New Roman" w:eastAsia="Times New Roman" w:hAnsi="Times New Roman" w:cs="Times New Roman"/>
          <w:sz w:val="20"/>
          <w:szCs w:val="20"/>
          <w:lang w:val="el-GR"/>
        </w:rPr>
        <w:t>467</w:t>
      </w:r>
      <w:r w:rsidR="00340A3F" w:rsidRPr="00340A3F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) </w:t>
      </w:r>
      <w:r w:rsidR="00DC0545" w:rsidRPr="00340A3F">
        <w:rPr>
          <w:rFonts w:ascii="Times New Roman" w:eastAsia="Times New Roman" w:hAnsi="Times New Roman" w:cs="Times New Roman"/>
          <w:sz w:val="20"/>
          <w:szCs w:val="20"/>
          <w:lang w:val="el-GR"/>
        </w:rPr>
        <w:t>θα παρουσιάσει</w:t>
      </w:r>
      <w:r w:rsidR="00DC0545"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 τη διπλωματική τ</w:t>
      </w:r>
      <w:r>
        <w:rPr>
          <w:rFonts w:ascii="Times New Roman" w:eastAsia="Times New Roman" w:hAnsi="Times New Roman" w:cs="Times New Roman"/>
          <w:sz w:val="20"/>
          <w:szCs w:val="20"/>
          <w:lang w:val="el-GR"/>
        </w:rPr>
        <w:t>ου</w:t>
      </w:r>
      <w:r w:rsidR="00DC0545"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 εργασία με τίτλο: </w:t>
      </w:r>
    </w:p>
    <w:p w14:paraId="62CB31C8" w14:textId="77777777" w:rsidR="00A44612" w:rsidRPr="00A72184" w:rsidRDefault="00A44612" w:rsidP="007C1F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14:paraId="0E2CD735" w14:textId="03C709A9" w:rsidR="002074B5" w:rsidRPr="007C1FCB" w:rsidRDefault="00DC0545" w:rsidP="00A72184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l-GR"/>
        </w:rPr>
      </w:pPr>
      <w:r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>«</w:t>
      </w:r>
      <w:r w:rsidR="00A72184" w:rsidRPr="00A7218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l-GR"/>
        </w:rPr>
        <w:t>Μελέτη,</w:t>
      </w:r>
      <w:r w:rsidR="00A7218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l-GR"/>
        </w:rPr>
        <w:t xml:space="preserve"> </w:t>
      </w:r>
      <w:r w:rsidR="00A72184" w:rsidRPr="00A7218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l-GR"/>
        </w:rPr>
        <w:t>υλοποίηση και επικύρωση ελεγκτή για υβριδικό</w:t>
      </w:r>
      <w:r w:rsidR="00A7218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l-GR"/>
        </w:rPr>
        <w:t xml:space="preserve"> </w:t>
      </w:r>
      <w:r w:rsidR="00A72184" w:rsidRPr="00A72184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val="el-GR"/>
        </w:rPr>
        <w:t>πολυεπίπεδο μετατροπέα συνεχούς τάσης</w:t>
      </w:r>
      <w:r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>»</w:t>
      </w:r>
    </w:p>
    <w:p w14:paraId="7FC80E5E" w14:textId="77777777" w:rsidR="006C4890" w:rsidRDefault="006C4890" w:rsidP="007C1F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14:paraId="24DF5267" w14:textId="231F08C3" w:rsidR="002074B5" w:rsidRPr="00A72184" w:rsidRDefault="00DC0545" w:rsidP="007C1F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/>
        </w:rPr>
      </w:pPr>
      <w:r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Η παρουσίαση θα πραγματοποιηθεί την </w:t>
      </w:r>
      <w:r w:rsidR="00A72184">
        <w:rPr>
          <w:rFonts w:ascii="Times New Roman" w:eastAsia="Times New Roman" w:hAnsi="Times New Roman" w:cs="Times New Roman"/>
          <w:sz w:val="20"/>
          <w:szCs w:val="20"/>
          <w:lang w:val="el-GR"/>
        </w:rPr>
        <w:t>Τετάρτη</w:t>
      </w:r>
      <w:r w:rsidR="006C4890" w:rsidRPr="006C4890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 </w:t>
      </w:r>
      <w:r w:rsidR="00A72184">
        <w:rPr>
          <w:rFonts w:ascii="Times New Roman" w:eastAsia="Times New Roman" w:hAnsi="Times New Roman" w:cs="Times New Roman"/>
          <w:sz w:val="20"/>
          <w:szCs w:val="20"/>
          <w:lang w:val="el-GR"/>
        </w:rPr>
        <w:t>21/10</w:t>
      </w:r>
      <w:r w:rsidR="006C4890" w:rsidRPr="006C4890">
        <w:rPr>
          <w:rFonts w:ascii="Times New Roman" w:eastAsia="Times New Roman" w:hAnsi="Times New Roman" w:cs="Times New Roman"/>
          <w:sz w:val="20"/>
          <w:szCs w:val="20"/>
          <w:lang w:val="el-GR"/>
        </w:rPr>
        <w:t>/2026</w:t>
      </w:r>
      <w:r w:rsidR="006C4890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 </w:t>
      </w:r>
      <w:r w:rsidR="00AE5276" w:rsidRPr="00AE5276">
        <w:rPr>
          <w:rFonts w:ascii="Times New Roman" w:eastAsia="Times New Roman" w:hAnsi="Times New Roman" w:cs="Times New Roman"/>
          <w:sz w:val="20"/>
          <w:szCs w:val="20"/>
          <w:lang w:val="el-GR"/>
        </w:rPr>
        <w:t xml:space="preserve">στις </w:t>
      </w:r>
      <w:r w:rsidR="00D727E5" w:rsidRPr="00D727E5">
        <w:rPr>
          <w:rFonts w:ascii="Times New Roman" w:eastAsia="Times New Roman" w:hAnsi="Times New Roman" w:cs="Times New Roman"/>
          <w:sz w:val="20"/>
          <w:szCs w:val="20"/>
          <w:lang w:val="el-GR"/>
        </w:rPr>
        <w:t>1</w:t>
      </w:r>
      <w:r w:rsidR="00A72184">
        <w:rPr>
          <w:rFonts w:ascii="Times New Roman" w:eastAsia="Times New Roman" w:hAnsi="Times New Roman" w:cs="Times New Roman"/>
          <w:sz w:val="20"/>
          <w:szCs w:val="20"/>
          <w:lang w:val="el-GR"/>
        </w:rPr>
        <w:t>1</w:t>
      </w:r>
      <w:r w:rsidR="00AE5276" w:rsidRPr="00AE5276">
        <w:rPr>
          <w:rFonts w:ascii="Times New Roman" w:eastAsia="Times New Roman" w:hAnsi="Times New Roman" w:cs="Times New Roman"/>
          <w:sz w:val="20"/>
          <w:szCs w:val="20"/>
          <w:lang w:val="el-GR"/>
        </w:rPr>
        <w:t>.</w:t>
      </w:r>
      <w:r w:rsidR="00A72184">
        <w:rPr>
          <w:rFonts w:ascii="Times New Roman" w:eastAsia="Times New Roman" w:hAnsi="Times New Roman" w:cs="Times New Roman"/>
          <w:sz w:val="20"/>
          <w:szCs w:val="20"/>
          <w:lang w:val="el-GR"/>
        </w:rPr>
        <w:t>3</w:t>
      </w:r>
      <w:r w:rsidR="00AE5276" w:rsidRPr="00AE5276">
        <w:rPr>
          <w:rFonts w:ascii="Times New Roman" w:eastAsia="Times New Roman" w:hAnsi="Times New Roman" w:cs="Times New Roman"/>
          <w:sz w:val="20"/>
          <w:szCs w:val="20"/>
          <w:lang w:val="el-GR"/>
        </w:rPr>
        <w:t>0</w:t>
      </w:r>
      <w:r w:rsidR="00D727E5">
        <w:rPr>
          <w:rFonts w:ascii="Times New Roman" w:eastAsia="Times New Roman" w:hAnsi="Times New Roman" w:cs="Times New Roman"/>
          <w:sz w:val="20"/>
          <w:szCs w:val="20"/>
          <w:lang w:val="el-GR"/>
        </w:rPr>
        <w:t>π</w:t>
      </w:r>
      <w:r w:rsidR="00AE5276" w:rsidRPr="00AE5276">
        <w:rPr>
          <w:rFonts w:ascii="Times New Roman" w:eastAsia="Times New Roman" w:hAnsi="Times New Roman" w:cs="Times New Roman"/>
          <w:sz w:val="20"/>
          <w:szCs w:val="20"/>
          <w:lang w:val="el-GR"/>
        </w:rPr>
        <w:t>.μ.</w:t>
      </w:r>
      <w:r w:rsidR="00AE5276" w:rsidRPr="00AE5276">
        <w:rPr>
          <w:rFonts w:ascii="Times New Roman" w:eastAsia="Times New Roman" w:hAnsi="Times New Roman" w:cs="Times New Roman"/>
          <w:sz w:val="20"/>
          <w:szCs w:val="20"/>
        </w:rPr>
        <w:t> </w:t>
      </w:r>
      <w:r w:rsidR="007C1FCB"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>μέσω Τηλεδιάσκεψης</w:t>
      </w:r>
      <w:r w:rsidR="007C1FCB">
        <w:rPr>
          <w:rFonts w:ascii="Times New Roman" w:eastAsia="Times New Roman" w:hAnsi="Times New Roman" w:cs="Times New Roman"/>
          <w:sz w:val="20"/>
          <w:szCs w:val="20"/>
          <w:lang w:val="el-GR"/>
        </w:rPr>
        <w:t>, στον ακόλουθο σύνδεσμο</w:t>
      </w:r>
      <w:r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>:</w:t>
      </w:r>
    </w:p>
    <w:p w14:paraId="0A33E29D" w14:textId="0585E8FA" w:rsidR="00A44612" w:rsidRPr="00A72184" w:rsidRDefault="00A72184" w:rsidP="00A72184">
      <w:pPr>
        <w:spacing w:after="12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val="el-GR"/>
        </w:rPr>
      </w:pPr>
      <w:hyperlink r:id="rId6" w:tgtFrame="_blank" w:history="1">
        <w:r w:rsidRPr="00A72184">
          <w:rPr>
            <w:rStyle w:val="Hyperlink"/>
          </w:rPr>
          <w:t>https</w:t>
        </w:r>
        <w:r w:rsidRPr="00A72184">
          <w:rPr>
            <w:rStyle w:val="Hyperlink"/>
            <w:lang w:val="el-GR"/>
          </w:rPr>
          <w:t>://</w:t>
        </w:r>
        <w:r w:rsidRPr="00A72184">
          <w:rPr>
            <w:rStyle w:val="Hyperlink"/>
          </w:rPr>
          <w:t>meet</w:t>
        </w:r>
        <w:r w:rsidRPr="00A72184">
          <w:rPr>
            <w:rStyle w:val="Hyperlink"/>
            <w:lang w:val="el-GR"/>
          </w:rPr>
          <w:t>.</w:t>
        </w:r>
        <w:r w:rsidRPr="00A72184">
          <w:rPr>
            <w:rStyle w:val="Hyperlink"/>
          </w:rPr>
          <w:t>google</w:t>
        </w:r>
        <w:r w:rsidRPr="00A72184">
          <w:rPr>
            <w:rStyle w:val="Hyperlink"/>
            <w:lang w:val="el-GR"/>
          </w:rPr>
          <w:t>.</w:t>
        </w:r>
        <w:r w:rsidRPr="00A72184">
          <w:rPr>
            <w:rStyle w:val="Hyperlink"/>
          </w:rPr>
          <w:t>com</w:t>
        </w:r>
        <w:r w:rsidRPr="00A72184">
          <w:rPr>
            <w:rStyle w:val="Hyperlink"/>
            <w:lang w:val="el-GR"/>
          </w:rPr>
          <w:t>/</w:t>
        </w:r>
        <w:proofErr w:type="spellStart"/>
        <w:r w:rsidRPr="00A72184">
          <w:rPr>
            <w:rStyle w:val="Hyperlink"/>
          </w:rPr>
          <w:t>ebj</w:t>
        </w:r>
        <w:proofErr w:type="spellEnd"/>
        <w:r w:rsidRPr="00A72184">
          <w:rPr>
            <w:rStyle w:val="Hyperlink"/>
            <w:lang w:val="el-GR"/>
          </w:rPr>
          <w:t>-</w:t>
        </w:r>
        <w:proofErr w:type="spellStart"/>
        <w:r w:rsidRPr="00A72184">
          <w:rPr>
            <w:rStyle w:val="Hyperlink"/>
          </w:rPr>
          <w:t>skxm</w:t>
        </w:r>
        <w:proofErr w:type="spellEnd"/>
        <w:r w:rsidRPr="00A72184">
          <w:rPr>
            <w:rStyle w:val="Hyperlink"/>
            <w:lang w:val="el-GR"/>
          </w:rPr>
          <w:t>-</w:t>
        </w:r>
        <w:r w:rsidRPr="00A72184">
          <w:rPr>
            <w:rStyle w:val="Hyperlink"/>
          </w:rPr>
          <w:t>oar</w:t>
        </w:r>
      </w:hyperlink>
    </w:p>
    <w:p w14:paraId="39CA75D7" w14:textId="77777777" w:rsidR="00A72184" w:rsidRDefault="00A72184" w:rsidP="007C1F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14:paraId="26AA6CF2" w14:textId="7D4777C3" w:rsidR="002074B5" w:rsidRDefault="00DC0545" w:rsidP="007C1F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/>
        </w:rPr>
      </w:pPr>
      <w:r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>Ακολουθεί η περίληψη της εργασίας:</w:t>
      </w:r>
    </w:p>
    <w:p w14:paraId="77EF1880" w14:textId="77777777" w:rsidR="00A72184" w:rsidRPr="00A72184" w:rsidRDefault="00A72184" w:rsidP="00A72184">
      <w:pPr>
        <w:spacing w:after="120" w:line="240" w:lineRule="auto"/>
        <w:ind w:firstLineChars="150" w:firstLine="300"/>
        <w:jc w:val="both"/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</w:pP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Η παρούσα διπλωματική εργασία επικεντρώνεται στη μελέτη, την ανάπτυξη και την επικύρωση συστήματος ελέγχου για έναν υβριδικό πολυεπίπεδο μετατροπέα 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DC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/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DC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 υποβιβασμού τάσης. Η εξεταζόμενη τοπολογία αποτελείται από δύο </w:t>
      </w:r>
      <w:proofErr w:type="spellStart"/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πολυεπίπεδους</w:t>
      </w:r>
      <w:proofErr w:type="spellEnd"/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 βραχίονες, οι οποίοι λειτουργούν εναλλάξ, επιτρέποντας τη μεταφορά ενέργειας από την είσοδο προς την έξοδο. Η μετάβαση μεταξύ των βραχιόνων πραγματοποιείται μέσω κατάλληλου συντονισμού των </w:t>
      </w:r>
      <w:proofErr w:type="spellStart"/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ημιαγωγικών</w:t>
      </w:r>
      <w:proofErr w:type="spellEnd"/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 στοιχείων και βοηθητικών κυκλωμάτων βραχυκύκλωσης, τα οποία δημιουργούν συνθήκες μηδενικού ρεύματος για την ασφαλή σβέση των </w:t>
      </w:r>
      <w:proofErr w:type="spellStart"/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θυρίστορ</w:t>
      </w:r>
      <w:proofErr w:type="spellEnd"/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.</w:t>
      </w:r>
    </w:p>
    <w:p w14:paraId="2A8BCFA0" w14:textId="77777777" w:rsidR="00A72184" w:rsidRPr="00A72184" w:rsidRDefault="00A72184" w:rsidP="00A72184">
      <w:pPr>
        <w:spacing w:after="120" w:line="240" w:lineRule="auto"/>
        <w:ind w:firstLineChars="150" w:firstLine="300"/>
        <w:jc w:val="both"/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</w:pP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Κύριος στόχος της εργασίας είναι η ανάπτυξη ενός ελεγκτή που εξασφαλίζει την ορθή ακολουθία λειτουργίας του μετατροπέα, τον συγχρονισμό των μεταγωγών και την εξισορρόπηση των τάσεων των πυκνωτών των </w:t>
      </w:r>
      <w:proofErr w:type="spellStart"/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υπομονάδων</w:t>
      </w:r>
      <w:proofErr w:type="spellEnd"/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. Αρχικά, πραγματοποιήθηκε η </w:t>
      </w:r>
      <w:proofErr w:type="spellStart"/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μοντελοποίηση</w:t>
      </w:r>
      <w:proofErr w:type="spellEnd"/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 του μετατροπέα και η ανάπτυξη του συστήματος ελέγχου στο περιβάλλον 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MATLAB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/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Simulink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, όπου εξετάστηκε η συμπεριφορά του υπό διαφορετικές συνθήκες λειτουργίας.</w:t>
      </w:r>
    </w:p>
    <w:p w14:paraId="50A900F8" w14:textId="77777777" w:rsidR="00A72184" w:rsidRPr="00A72184" w:rsidRDefault="00A72184" w:rsidP="00A72184">
      <w:pPr>
        <w:spacing w:after="120" w:line="240" w:lineRule="auto"/>
        <w:ind w:firstLineChars="150" w:firstLine="300"/>
        <w:jc w:val="both"/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</w:pP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Στη συνέχεια, ο ελεγκτής υλοποιήθηκε στην αναπτυξιακή πλακέτα 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TI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 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C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2000 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LAUNCHXL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-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F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28379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D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, με χρήση του 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Embedded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 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Coder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. Η επικύρωσή του πραγματοποιήθηκε μέσω δοκιμών 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Hardware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-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in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-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the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>-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Loop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 (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HIL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) με το σύστημα 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Typhoon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 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HIL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 402, επιτρέποντας τη συνεργασία του πραγματικού ελεγκτή με ένα μοντέλο του μετατροπέα που εκτελείται σε πραγματικό χρόνο, χωρίς την κατασκευή φυσικού πρωτοτύπου ισχύος.</w:t>
      </w:r>
    </w:p>
    <w:p w14:paraId="4A8F6202" w14:textId="7E970DBF" w:rsidR="003E323D" w:rsidRDefault="00A72184" w:rsidP="00A72184">
      <w:pPr>
        <w:spacing w:after="120" w:line="240" w:lineRule="auto"/>
        <w:ind w:firstLineChars="150" w:firstLine="300"/>
        <w:jc w:val="both"/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</w:pP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Η αξιολόγηση των αποτελεσμάτων προσομοίωσης και 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</w:rPr>
        <w:t>HIL</w:t>
      </w:r>
      <w:r w:rsidRPr="00A72184">
        <w:rPr>
          <w:rFonts w:ascii="Times New Roman" w:eastAsia="sans-serif" w:hAnsi="Times New Roman" w:cs="Times New Roman"/>
          <w:sz w:val="20"/>
          <w:szCs w:val="20"/>
          <w:shd w:val="clear" w:color="auto" w:fill="FFFFFF"/>
          <w:lang w:val="el-GR"/>
        </w:rPr>
        <w:t xml:space="preserve"> επιβεβαίωσε την ορθή ακολουθία μεταγωγών, την εναλλασσόμενη λειτουργία των βραχιόνων και τη δυνατότητα ρύθμισης της τάσης εξόδου, τεκμηριώνοντας τη λειτουργικότητα του αναπτυγμένου συστήματος ελέγχου και της συνολικής συμπεριφοράς του μετατροπέα.</w:t>
      </w:r>
    </w:p>
    <w:p w14:paraId="73405DFD" w14:textId="77777777" w:rsidR="00A72184" w:rsidRPr="00A72184" w:rsidRDefault="00A72184" w:rsidP="00A72184">
      <w:pPr>
        <w:spacing w:after="120" w:line="240" w:lineRule="auto"/>
        <w:ind w:firstLineChars="150" w:firstLine="300"/>
        <w:jc w:val="both"/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14:paraId="4D5412A3" w14:textId="78E6EF10" w:rsidR="002074B5" w:rsidRPr="007C1FCB" w:rsidRDefault="00DC0545" w:rsidP="007C1FCB">
      <w:pPr>
        <w:spacing w:after="12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val="el-GR"/>
        </w:rPr>
      </w:pPr>
      <w:r w:rsidRPr="007C1FCB">
        <w:rPr>
          <w:rFonts w:ascii="Times New Roman" w:eastAsia="Times New Roman" w:hAnsi="Times New Roman" w:cs="Times New Roman"/>
          <w:sz w:val="20"/>
          <w:szCs w:val="20"/>
          <w:lang w:val="el-GR"/>
        </w:rPr>
        <w:t>Ο Επιβλέπων Καθηγητής</w:t>
      </w:r>
    </w:p>
    <w:p w14:paraId="2D5BCA03" w14:textId="77777777" w:rsidR="002074B5" w:rsidRDefault="002074B5" w:rsidP="007C1FCB">
      <w:pPr>
        <w:spacing w:after="12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val="el-GR"/>
        </w:rPr>
      </w:pPr>
    </w:p>
    <w:p w14:paraId="51ADC3E4" w14:textId="77777777" w:rsidR="00B55B0E" w:rsidRDefault="007C1FCB" w:rsidP="007C1FCB">
      <w:pPr>
        <w:spacing w:after="12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el-GR"/>
        </w:rPr>
      </w:pPr>
      <w:r w:rsidRPr="00B55B0E">
        <w:rPr>
          <w:rFonts w:ascii="Times New Roman" w:eastAsia="Times New Roman" w:hAnsi="Times New Roman" w:cs="Times New Roman"/>
          <w:bCs/>
          <w:sz w:val="20"/>
          <w:szCs w:val="20"/>
          <w:lang w:val="el-GR"/>
        </w:rPr>
        <w:t xml:space="preserve">Γεώργιος Ορφανουδάκης, </w:t>
      </w:r>
    </w:p>
    <w:p w14:paraId="7DDA2524" w14:textId="601BF79D" w:rsidR="002074B5" w:rsidRPr="00B55B0E" w:rsidRDefault="00E45AFB" w:rsidP="007C1FCB">
      <w:pPr>
        <w:spacing w:after="120" w:line="240" w:lineRule="auto"/>
        <w:jc w:val="right"/>
        <w:rPr>
          <w:rFonts w:ascii="Times New Roman" w:eastAsia="Times New Roman" w:hAnsi="Times New Roman" w:cs="Times New Roman"/>
          <w:bCs/>
          <w:sz w:val="20"/>
          <w:szCs w:val="20"/>
          <w:lang w:val="el-GR"/>
        </w:rPr>
      </w:pPr>
      <w:proofErr w:type="spellStart"/>
      <w:r>
        <w:rPr>
          <w:rFonts w:ascii="Times New Roman" w:eastAsia="Times New Roman" w:hAnsi="Times New Roman" w:cs="Times New Roman"/>
          <w:bCs/>
          <w:sz w:val="20"/>
          <w:szCs w:val="20"/>
          <w:lang w:val="el-GR"/>
        </w:rPr>
        <w:t>Αναπλ</w:t>
      </w:r>
      <w:proofErr w:type="spellEnd"/>
      <w:r w:rsidR="007C1FCB" w:rsidRPr="00B55B0E">
        <w:rPr>
          <w:rFonts w:ascii="Times New Roman" w:eastAsia="Times New Roman" w:hAnsi="Times New Roman" w:cs="Times New Roman"/>
          <w:bCs/>
          <w:sz w:val="20"/>
          <w:szCs w:val="20"/>
          <w:lang w:val="el-GR"/>
        </w:rPr>
        <w:t>. κ</w:t>
      </w:r>
      <w:r w:rsidR="00DC0545" w:rsidRPr="00B55B0E">
        <w:rPr>
          <w:rFonts w:ascii="Times New Roman" w:eastAsia="Times New Roman" w:hAnsi="Times New Roman" w:cs="Times New Roman"/>
          <w:bCs/>
          <w:sz w:val="20"/>
          <w:szCs w:val="20"/>
          <w:lang w:val="el-GR"/>
        </w:rPr>
        <w:t>αθηγητής</w:t>
      </w:r>
    </w:p>
    <w:sectPr w:rsidR="002074B5" w:rsidRPr="00B55B0E" w:rsidSect="00B55B0E">
      <w:pgSz w:w="12240" w:h="15840"/>
      <w:pgMar w:top="851" w:right="1800" w:bottom="993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74B5"/>
    <w:rsid w:val="0004794F"/>
    <w:rsid w:val="0013450E"/>
    <w:rsid w:val="002074B5"/>
    <w:rsid w:val="00290AD8"/>
    <w:rsid w:val="002E3041"/>
    <w:rsid w:val="00340A3F"/>
    <w:rsid w:val="003D4F3F"/>
    <w:rsid w:val="003E1923"/>
    <w:rsid w:val="003E323D"/>
    <w:rsid w:val="00496DA4"/>
    <w:rsid w:val="004C640C"/>
    <w:rsid w:val="005614DC"/>
    <w:rsid w:val="005E4AC8"/>
    <w:rsid w:val="006C4890"/>
    <w:rsid w:val="007B3B38"/>
    <w:rsid w:val="007C1FCB"/>
    <w:rsid w:val="00870302"/>
    <w:rsid w:val="00915BC8"/>
    <w:rsid w:val="00926F27"/>
    <w:rsid w:val="009D3E27"/>
    <w:rsid w:val="00A41D76"/>
    <w:rsid w:val="00A44612"/>
    <w:rsid w:val="00A72184"/>
    <w:rsid w:val="00AE1082"/>
    <w:rsid w:val="00AE5276"/>
    <w:rsid w:val="00B55B0E"/>
    <w:rsid w:val="00BE58DC"/>
    <w:rsid w:val="00C147A1"/>
    <w:rsid w:val="00CE26BB"/>
    <w:rsid w:val="00D727E5"/>
    <w:rsid w:val="00DC0545"/>
    <w:rsid w:val="00DD198D"/>
    <w:rsid w:val="00E27D87"/>
    <w:rsid w:val="00E45AFB"/>
    <w:rsid w:val="00FB1D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D2C731"/>
  <w15:docId w15:val="{9E3EE6AA-6558-45E4-851A-68B2EB5E7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C0545"/>
    <w:rPr>
      <w:color w:val="0563C1" w:themeColor="hyperlink"/>
      <w:u w:val="single"/>
    </w:rPr>
  </w:style>
  <w:style w:type="character" w:styleId="Strong">
    <w:name w:val="Strong"/>
    <w:basedOn w:val="DefaultParagraphFont"/>
    <w:uiPriority w:val="22"/>
    <w:qFormat/>
    <w:rsid w:val="007C1FCB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CE2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eet.google.com/ebj-skxm-oar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George Orfanoudakis</dc:creator>
  <cp:lastModifiedBy>Georgios Orfanoudakis</cp:lastModifiedBy>
  <cp:revision>2</cp:revision>
  <dcterms:created xsi:type="dcterms:W3CDTF">2026-10-19T07:20:00Z</dcterms:created>
  <dcterms:modified xsi:type="dcterms:W3CDTF">2026-10-19T07:20:00Z</dcterms:modified>
</cp:coreProperties>
</file>